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2FD46" w14:textId="7AD47F63" w:rsidR="00FC459E" w:rsidRDefault="00000000">
      <w:pPr>
        <w:pStyle w:val="Tytu"/>
        <w:jc w:val="center"/>
      </w:pPr>
      <w:r>
        <w:t xml:space="preserve">Informacje dotyczące unijnego aktu w sprawie danych </w:t>
      </w:r>
    </w:p>
    <w:p w14:paraId="4330A8CD" w14:textId="77777777" w:rsidR="005E24C6" w:rsidRDefault="005E24C6">
      <w:pPr>
        <w:rPr>
          <w:b/>
          <w:bCs/>
          <w:i/>
          <w:color w:val="EE0000"/>
        </w:rPr>
      </w:pPr>
    </w:p>
    <w:p w14:paraId="5941CA0C" w14:textId="77777777" w:rsidR="00FC459E" w:rsidRDefault="00FC459E"/>
    <w:p w14:paraId="4BF11144" w14:textId="77777777" w:rsidR="00FC459E" w:rsidRDefault="00000000">
      <w:pPr>
        <w:pStyle w:val="Nagwek1"/>
      </w:pPr>
      <w:r>
        <w:t>Informacje dotyczące unijnego aktu w sprawie danych</w:t>
      </w:r>
    </w:p>
    <w:p w14:paraId="7A302E8C" w14:textId="7DF7DDF0" w:rsidR="00FC459E" w:rsidRDefault="00000000">
      <w:r>
        <w:t>W Unii Europejskiej rozporządzenie (UE) 2023/2854 („akt w sprawie danych”) przyznaje użytkownikom produktów skomunikowanych oraz usług powiązanych prawa dostępu do danych. Poniżej znajdują się informacje dotyczące danych z produktu oraz danych z usługi powiązanej, które mogą być generowane przez produkty i usługi firmy Shenzhen Zhencheng Technology Co., Ltd. oraz jej spółek powiązanych SJCAM.</w:t>
      </w:r>
    </w:p>
    <w:p w14:paraId="2576B0B0" w14:textId="77777777" w:rsidR="00FC459E" w:rsidRDefault="00000000">
      <w:pPr>
        <w:pStyle w:val="Nagwek2"/>
      </w:pPr>
      <w:r>
        <w:t>Dane z produktu</w:t>
      </w:r>
    </w:p>
    <w:p w14:paraId="55652548" w14:textId="77777777" w:rsidR="00FC459E" w:rsidRDefault="00000000">
      <w:r w:rsidRPr="00EE57DB">
        <w:rPr>
          <w:b/>
          <w:color w:val="EE0000"/>
        </w:rPr>
        <w:t>Shenzhen Zhencheng Technology Co., Ltd. Firma Shenzhen Zhencheng Technology Co., Ltd. zajmuje się produkcją kamer sportowych, kamer osobistych, kamer samochodowych, aparatów cyfrowych, kamer tropiących, inteligentnych kamer domowych oraz powiązanych akcesoriów, które mogą być wykorzystywane do rejestrowania akcji, podróży, vlogowania, aktywności na świeżym powietrzu, codziennego tworzenia treści, nagrywania z motocykla oraz innych celów związanych z rejestracją wideo.</w:t>
      </w:r>
    </w:p>
    <w:p w14:paraId="06ECB853" w14:textId="1E587D83" w:rsidR="00FC459E" w:rsidRPr="00EE57DB" w:rsidRDefault="005E24C6">
      <w:pPr>
        <w:pStyle w:val="Nagwek3"/>
        <w:rPr>
          <w:color w:val="EE0000"/>
        </w:rPr>
      </w:pPr>
      <w:r w:rsidRPr="005E24C6">
        <w:rPr>
          <w:rFonts w:ascii="Calibri" w:eastAsiaTheme="minorEastAsia" w:hAnsi="Calibri" w:cstheme="minorBidi"/>
          <w:b w:val="0"/>
          <w:bCs w:val="0"/>
          <w:color w:val="auto"/>
        </w:rPr>
        <w:t xml:space="preserve">Jeżeli produkty te kwalifikują się jako produkty gromadzące dane w rozumieniu aktu w sprawie danych, mogą generować różne rodzaje i ilości danych w zależności od typu urządzenia, jego funkcji, wersji oprogramowania, ustawień użytkownika oraz sposobu korzystania z niego przez użytkownika. Rodzaje </w:t>
      </w:r>
      <w:proofErr w:type="spellStart"/>
      <w:r w:rsidRPr="005E24C6">
        <w:rPr>
          <w:rFonts w:ascii="Calibri" w:eastAsiaTheme="minorEastAsia" w:hAnsi="Calibri" w:cstheme="minorBidi"/>
          <w:b w:val="0"/>
          <w:bCs w:val="0"/>
          <w:color w:val="auto"/>
        </w:rPr>
        <w:t>generowanych</w:t>
      </w:r>
      <w:proofErr w:type="spellEnd"/>
      <w:r w:rsidRPr="005E24C6">
        <w:rPr>
          <w:rFonts w:ascii="Calibri" w:eastAsiaTheme="minorEastAsia" w:hAnsi="Calibri" w:cstheme="minorBidi"/>
          <w:b w:val="0"/>
          <w:bCs w:val="0"/>
          <w:color w:val="auto"/>
        </w:rPr>
        <w:t xml:space="preserve"> </w:t>
      </w:r>
      <w:proofErr w:type="spellStart"/>
      <w:r w:rsidRPr="005E24C6">
        <w:rPr>
          <w:rFonts w:ascii="Calibri" w:eastAsiaTheme="minorEastAsia" w:hAnsi="Calibri" w:cstheme="minorBidi"/>
          <w:b w:val="0"/>
          <w:bCs w:val="0"/>
          <w:color w:val="auto"/>
        </w:rPr>
        <w:t>danych</w:t>
      </w:r>
      <w:proofErr w:type="spellEnd"/>
      <w:r w:rsidRPr="005E24C6">
        <w:rPr>
          <w:rFonts w:ascii="Calibri" w:eastAsiaTheme="minorEastAsia" w:hAnsi="Calibri" w:cstheme="minorBidi"/>
          <w:b w:val="0"/>
          <w:bCs w:val="0"/>
          <w:color w:val="auto"/>
        </w:rPr>
        <w:t xml:space="preserve"> </w:t>
      </w:r>
      <w:proofErr w:type="spellStart"/>
      <w:r w:rsidRPr="005E24C6">
        <w:rPr>
          <w:rFonts w:ascii="Calibri" w:eastAsiaTheme="minorEastAsia" w:hAnsi="Calibri" w:cstheme="minorBidi"/>
          <w:b w:val="0"/>
          <w:bCs w:val="0"/>
          <w:color w:val="auto"/>
        </w:rPr>
        <w:t>mogą</w:t>
      </w:r>
      <w:proofErr w:type="spellEnd"/>
      <w:r w:rsidRPr="005E24C6">
        <w:rPr>
          <w:rFonts w:ascii="Calibri" w:eastAsiaTheme="minorEastAsia" w:hAnsi="Calibri" w:cstheme="minorBidi"/>
          <w:b w:val="0"/>
          <w:bCs w:val="0"/>
          <w:color w:val="auto"/>
        </w:rPr>
        <w:t xml:space="preserve"> </w:t>
      </w:r>
      <w:proofErr w:type="spellStart"/>
      <w:r w:rsidRPr="005E24C6">
        <w:rPr>
          <w:rFonts w:ascii="Calibri" w:eastAsiaTheme="minorEastAsia" w:hAnsi="Calibri" w:cstheme="minorBidi"/>
          <w:b w:val="0"/>
          <w:bCs w:val="0"/>
          <w:color w:val="auto"/>
        </w:rPr>
        <w:t>obejmować</w:t>
      </w:r>
      <w:proofErr w:type="spellEnd"/>
      <w:r w:rsidRPr="005E24C6">
        <w:rPr>
          <w:rFonts w:ascii="Calibri" w:eastAsiaTheme="minorEastAsia" w:hAnsi="Calibri" w:cstheme="minorBidi"/>
          <w:b w:val="0"/>
          <w:bCs w:val="0"/>
          <w:color w:val="auto"/>
        </w:rPr>
        <w:t>:</w:t>
      </w:r>
    </w:p>
    <w:p w14:paraId="42680106" w14:textId="77777777" w:rsidR="00FC459E" w:rsidRDefault="00000000">
      <w:pPr>
        <w:pStyle w:val="Listapunktowana"/>
      </w:pPr>
      <w:r>
        <w:t>Dzienniki urządzeń</w:t>
      </w:r>
    </w:p>
    <w:p w14:paraId="2CD70369" w14:textId="77777777" w:rsidR="00FC459E" w:rsidRDefault="00000000">
      <w:pPr>
        <w:pStyle w:val="Listapunktowana"/>
      </w:pPr>
      <w:r>
        <w:t>Statystyki użytkowania</w:t>
      </w:r>
    </w:p>
    <w:p w14:paraId="4FAA9C33" w14:textId="77777777" w:rsidR="00FC459E" w:rsidRDefault="00000000">
      <w:pPr>
        <w:pStyle w:val="Listapunktowana"/>
      </w:pPr>
      <w:r>
        <w:t>Wskaźniki wydajności</w:t>
      </w:r>
    </w:p>
    <w:p w14:paraId="5F372E30" w14:textId="77777777" w:rsidR="00FC459E" w:rsidRDefault="00000000">
      <w:pPr>
        <w:pStyle w:val="Listapunktowana"/>
      </w:pPr>
      <w:r>
        <w:t>Wyniki pomiarów czujników</w:t>
      </w:r>
    </w:p>
    <w:p w14:paraId="62F3C339" w14:textId="77777777" w:rsidR="00FC459E" w:rsidRDefault="00000000">
      <w:pPr>
        <w:pStyle w:val="Listapunktowana"/>
      </w:pPr>
      <w:r>
        <w:t>Ustawienia konfiguracyjne</w:t>
      </w:r>
    </w:p>
    <w:p w14:paraId="3C954F1A" w14:textId="77777777" w:rsidR="00FC459E" w:rsidRDefault="00000000">
      <w:pPr>
        <w:pStyle w:val="Listapunktowana"/>
      </w:pPr>
      <w:r>
        <w:t>Zgłoszenia błędów</w:t>
      </w:r>
    </w:p>
    <w:p w14:paraId="470879C7" w14:textId="77777777" w:rsidR="00FC459E" w:rsidRDefault="00000000">
      <w:pPr>
        <w:pStyle w:val="Listapunktowana"/>
      </w:pPr>
      <w:r>
        <w:t>Identyfikator urządzenia i informacje o modelu</w:t>
      </w:r>
    </w:p>
    <w:p w14:paraId="2B349F43" w14:textId="77777777" w:rsidR="00FC459E" w:rsidRDefault="00000000">
      <w:pPr>
        <w:pStyle w:val="Listapunktowana"/>
      </w:pPr>
      <w:r>
        <w:t>Numer seryjny</w:t>
      </w:r>
    </w:p>
    <w:p w14:paraId="1CCE8A42" w14:textId="77777777" w:rsidR="00FC459E" w:rsidRDefault="00000000">
      <w:pPr>
        <w:pStyle w:val="Listapunktowana"/>
      </w:pPr>
      <w:r>
        <w:t>Wykorzystaj dane z zapisu</w:t>
      </w:r>
    </w:p>
    <w:p w14:paraId="3A9AD34E" w14:textId="77777777" w:rsidR="00FC459E" w:rsidRDefault="00000000">
      <w:pPr>
        <w:pStyle w:val="Listapunktowana"/>
      </w:pPr>
      <w:r>
        <w:t>Informacje o plikach zdjęć i filmów</w:t>
      </w:r>
    </w:p>
    <w:p w14:paraId="41DC5DFE" w14:textId="4B7A88A1" w:rsidR="00FC459E" w:rsidRDefault="00000000">
      <w:r>
        <w:rPr>
          <w:b/>
        </w:rPr>
        <w:t>Format danych: Dane te zostaną dostarczone w postaci plików typu „".json", ".csv", ".xml", ".txt", ".log"”.</w:t>
      </w:r>
    </w:p>
    <w:p w14:paraId="3E0EB669" w14:textId="5FF37E9B" w:rsidR="00FC459E" w:rsidRPr="00940E73" w:rsidRDefault="00000000">
      <w:pPr>
        <w:rPr>
          <w:color w:val="EE0000"/>
        </w:rPr>
      </w:pPr>
      <w:r>
        <w:rPr>
          <w:b/>
        </w:rPr>
        <w:lastRenderedPageBreak/>
        <w:t>Częstotliwość generowania danych: Urządzenia mogą generować takie dane. Urządzenia mogą generować takie dane w sposób ciągły, w zależności od funkcji urządzenia i sposobu użytkowania.</w:t>
      </w:r>
    </w:p>
    <w:p w14:paraId="60A91C32" w14:textId="77777777" w:rsidR="00FC459E" w:rsidRPr="00940E73" w:rsidRDefault="00000000">
      <w:pPr>
        <w:rPr>
          <w:color w:val="EE0000"/>
        </w:rPr>
      </w:pPr>
      <w:r>
        <w:rPr>
          <w:b/>
        </w:rPr>
        <w:t>Szacowana ilość danych: W całej gamie produktów SJCAM szacuje się, że produkty skomunikowane generują łącznie około 10 GB danych dotyczących produktów i usług powiązanych miesięcznie w typowych warunkach użytkowania, z wyłączeniem plików zdjęć i filmów utworzonych przez użytkownika, przechowywanych lokalnie na urządzeniu lub karcie pamięci. Jest to szacunek podany w dobrej wierze i może się różnić w zależności od typu urządzenia, wersji oprogramowania, konfiguracji i sposobu użytkowania.</w:t>
      </w:r>
    </w:p>
    <w:p w14:paraId="5578AB84" w14:textId="77777777" w:rsidR="00FC459E" w:rsidRDefault="00000000">
      <w:pPr>
        <w:pStyle w:val="Nagwek3"/>
      </w:pPr>
      <w:r>
        <w:t>Przechowywanie i zatrzymywanie danych:</w:t>
      </w:r>
    </w:p>
    <w:p w14:paraId="1158CAD6" w14:textId="77777777" w:rsidR="00FC459E" w:rsidRPr="00940E73" w:rsidRDefault="00000000">
      <w:pPr>
        <w:rPr>
          <w:color w:val="EE0000"/>
        </w:rPr>
      </w:pPr>
      <w:r>
        <w:rPr>
          <w:b/>
        </w:rPr>
        <w:t>Pamięć urządzenia: Domyślnie dane są przechowywane w urządzeniu. Domyślnie dane są przechowywane w urządzeniu tak długo, jak długo pozostają w nim odpowiednie dane, z zastrzeżeniem pojemności pamięci urządzenia oraz działań użytkownika...</w:t>
      </w:r>
    </w:p>
    <w:p w14:paraId="166A2C17" w14:textId="77777777" w:rsidR="00FC459E" w:rsidRDefault="00000000">
      <w:r>
        <w:rPr>
          <w:b/>
        </w:rPr>
        <w:t>Przechowywanie zdalne: Użytkownicy mogą zdecydować się na przesłanie danych na serwer zdalny za pośrednictwem oprogramowania firmy „Shenzhen Zhencheng Technology Co., Ltd.”. Użytkownicy nie mogą zdecydować się na przesłanie takich danych na serwer zdalny za pośrednictwem oprogramowania firmy „Shenzhen Zhencheng Technology Co., Ltd.”. Nie ma zastosowania żadne zdalne przechowywanie ani zdalne zatrzymywanie danych.</w:t>
      </w:r>
    </w:p>
    <w:p w14:paraId="022A389D" w14:textId="77777777" w:rsidR="00FC459E" w:rsidRDefault="00000000">
      <w:pPr>
        <w:pStyle w:val="Nagwek2"/>
      </w:pPr>
      <w:r>
        <w:t>Dane z usługi powiązanej</w:t>
      </w:r>
    </w:p>
    <w:p w14:paraId="28CA92BD" w14:textId="77777777" w:rsidR="00FC459E" w:rsidRDefault="00000000">
      <w:r w:rsidRPr="00940E73">
        <w:rPr>
          <w:b/>
          <w:color w:val="EE0000"/>
        </w:rPr>
        <w:t>Shenzhen Zhencheng Technology Co., Ltd. oferuje szereg usług powiązanych, w tym: Gdy usługi te kwalifikują się jako „usługi powiązane” zgodnie z aktem w sprawie danych, firma Shenzhen Zhencheng Technology Co., Ltd. może przetwarzać określone dane związane z usługami, generowane w wyniku korzystania z tych usług, w zależności od sytuacji. Firma SJCAM nie zapewnia obecnie użytkownikom możliwości przechowywania danych z produktu w chmurze ani na serwerach zdalnych za pośrednictwem swojego oprogramowania.</w:t>
      </w:r>
    </w:p>
    <w:p w14:paraId="149CA168" w14:textId="77777777" w:rsidR="00FC459E" w:rsidRDefault="00000000">
      <w:pPr>
        <w:pStyle w:val="Listapunktowana"/>
      </w:pPr>
      <w:r>
        <w:t>Aplikacja mobilna SJCAM Zone do łączenia się z kamerą i sterowania urządzeniem</w:t>
      </w:r>
    </w:p>
    <w:p w14:paraId="52AB813B" w14:textId="77777777" w:rsidR="00FC459E" w:rsidRDefault="00000000">
      <w:pPr>
        <w:pStyle w:val="Listapunktowana"/>
      </w:pPr>
      <w:r>
        <w:t>Usługa aktualizacji oprogramowania sprzętowego/oprogramowania</w:t>
      </w:r>
    </w:p>
    <w:p w14:paraId="188990D3" w14:textId="77777777" w:rsidR="00FC459E" w:rsidRDefault="00000000">
      <w:pPr>
        <w:pStyle w:val="Listapunktowana"/>
      </w:pPr>
      <w:r>
        <w:t>Obsługa klienta</w:t>
      </w:r>
    </w:p>
    <w:p w14:paraId="28219DFD" w14:textId="77777777" w:rsidR="00FC459E" w:rsidRDefault="00000000">
      <w:r>
        <w:t>Jeżeli usługi te kwalifikują się jako „usługi powiązane” w rozumieniu aktu w sprawie danych, firma Shenzhen Zhencheng Technology Co., Ltd. może otrzymywać i przechowywać opisane powyżej rodzaje danych z produktów w zakresie, w jakim użytkownik zdecyduje się przesłać te dane na serwery Shenzhen Zhencheng Technology Co., Ltd..</w:t>
      </w:r>
    </w:p>
    <w:p w14:paraId="2CB6B992" w14:textId="77777777" w:rsidR="00FC459E" w:rsidRDefault="00000000">
      <w:r>
        <w:t>Usługi mogą również generować różne rodzaje i ilości danych, w zależności od rodzaju usługi, jej funkcji, wersji oprogramowania, ustawień użytkownika oraz sposobu, w jaki użytkownik z nich korzysta.</w:t>
      </w:r>
    </w:p>
    <w:p w14:paraId="78F9D487" w14:textId="77777777" w:rsidR="00FC459E" w:rsidRDefault="00000000">
      <w:pPr>
        <w:pStyle w:val="Nagwek3"/>
      </w:pPr>
      <w:r>
        <w:lastRenderedPageBreak/>
        <w:t>Typy danych serwisowych mogą obejmować:</w:t>
      </w:r>
    </w:p>
    <w:p w14:paraId="235B2B9E" w14:textId="213EDCE1" w:rsidR="00FC459E" w:rsidRDefault="00000000">
      <w:pPr>
        <w:pStyle w:val="Listapunktowana"/>
      </w:pPr>
      <w:r w:rsidRPr="00940E73">
        <w:rPr>
          <w:color w:val="EE0000"/>
        </w:rPr>
        <w:t>Dane dotyczące użytkowania</w:t>
      </w:r>
    </w:p>
    <w:p w14:paraId="7085A0B4" w14:textId="77777777" w:rsidR="00FC459E" w:rsidRDefault="00000000">
      <w:pPr>
        <w:pStyle w:val="Listapunktowana"/>
      </w:pPr>
      <w:r w:rsidRPr="00940E73">
        <w:rPr>
          <w:color w:val="EE0000"/>
        </w:rPr>
        <w:t>Rejestry interakcji serwisowych</w:t>
      </w:r>
    </w:p>
    <w:p w14:paraId="5173001E" w14:textId="77777777" w:rsidR="00FC459E" w:rsidRDefault="00000000">
      <w:pPr>
        <w:pStyle w:val="Listapunktowana"/>
      </w:pPr>
      <w:r w:rsidRPr="00940E73">
        <w:rPr>
          <w:color w:val="EE0000"/>
        </w:rPr>
        <w:t>Preferencje użytkownika</w:t>
      </w:r>
    </w:p>
    <w:p w14:paraId="43D859F0" w14:textId="77777777" w:rsidR="00FC459E" w:rsidRDefault="00000000">
      <w:pPr>
        <w:pStyle w:val="Listapunktowana"/>
      </w:pPr>
      <w:r w:rsidRPr="00940E73">
        <w:rPr>
          <w:color w:val="EE0000"/>
        </w:rPr>
        <w:t>Informacje o koncie</w:t>
      </w:r>
    </w:p>
    <w:p w14:paraId="5DFF1A43" w14:textId="77777777" w:rsidR="00FC459E" w:rsidRDefault="00000000">
      <w:pPr>
        <w:pStyle w:val="Listapunktowana"/>
      </w:pPr>
      <w:r w:rsidRPr="00940E73">
        <w:rPr>
          <w:color w:val="EE0000"/>
        </w:rPr>
        <w:t>Informacje dotyczące urządzenia</w:t>
      </w:r>
    </w:p>
    <w:p w14:paraId="1E9F6085" w14:textId="77777777" w:rsidR="00FC459E" w:rsidRDefault="00000000">
      <w:pPr>
        <w:pStyle w:val="Listapunktowana"/>
      </w:pPr>
      <w:r w:rsidRPr="00940E73">
        <w:rPr>
          <w:color w:val="EE0000"/>
        </w:rPr>
        <w:t>Adres IP i informacje o urządzeniu</w:t>
      </w:r>
    </w:p>
    <w:p w14:paraId="2409BF94" w14:textId="0ADECE01" w:rsidR="00FC459E" w:rsidRPr="00940E73" w:rsidRDefault="00000000">
      <w:pPr>
        <w:rPr>
          <w:b/>
          <w:bCs/>
          <w:color w:val="EE0000"/>
        </w:rPr>
      </w:pPr>
      <w:r>
        <w:rPr>
          <w:b/>
        </w:rPr>
        <w:t>Przechowywanie: Dane te, związane z Usługą, są przetwarzane przede wszystkim lokalnie na urządzeniu użytkownika i/lub w środowisku oprogramowania SJCAM, w zależności od sytuacji. Firma SJCAM nie udostępnia obecnie użytkownikom przechowywania danych dotyczących produktów w chmurze ani na serwerach zdalnych.</w:t>
      </w:r>
    </w:p>
    <w:p w14:paraId="250768A9" w14:textId="77777777" w:rsidR="00FC459E" w:rsidRDefault="00000000">
      <w:pPr>
        <w:pStyle w:val="Nagwek2"/>
      </w:pPr>
      <w:r>
        <w:t>Jak uzyskać dostęp do danych</w:t>
      </w:r>
    </w:p>
    <w:p w14:paraId="3FD9EE6B" w14:textId="639B987D" w:rsidR="00FC459E" w:rsidRDefault="00000000" w:rsidP="00780921">
      <w:r>
        <w:t xml:space="preserve">Użytkownicy mogą skontaktować się z firmą „Shenzhen Zhencheng Technology Co., Ltd.” pod adresem support@sjcam.com w celu złożenia wniosku o dostęp do tych danych, ich uzyskanie oraz usunięcie zgodnie z aktem w sprawie danych </w:t>
      </w:r>
    </w:p>
    <w:p w14:paraId="269C435C" w14:textId="77777777" w:rsidR="00FC459E" w:rsidRDefault="00000000">
      <w:r>
        <w:t>Użytkownicy mogą również przyznawać lub cofać podmiotom zewnętrznym dostęp do tych danych, w celach określonych przez użytkownika, za pośrednictwem tej poczty elektronicznej.</w:t>
      </w:r>
    </w:p>
    <w:p w14:paraId="3695DD5E" w14:textId="77777777" w:rsidR="00FC459E" w:rsidRDefault="00000000">
      <w:pPr>
        <w:pStyle w:val="Nagwek2"/>
      </w:pPr>
      <w:r>
        <w:t>Wykorzystanie i udostępnianie danych</w:t>
      </w:r>
    </w:p>
    <w:p w14:paraId="2E5A311F" w14:textId="77777777" w:rsidR="00FC459E" w:rsidRDefault="00000000">
      <w:r w:rsidRPr="00940E73">
        <w:rPr>
          <w:color w:val="EE0000"/>
        </w:rPr>
        <w:t>Shenzhen Zhencheng Technology Co., Ltd. może wykorzystywać dane dotyczące produktów i usług powiązanych, które nie mają charakteru osobowego, oraz udostępniać je stronom trzecim w zgodnych z prawem celach komercyjnych i niekomercyjnych, w tym między innymi:</w:t>
      </w:r>
    </w:p>
    <w:p w14:paraId="551B4129" w14:textId="77777777" w:rsidR="00FC459E" w:rsidRDefault="00000000">
      <w:pPr>
        <w:pStyle w:val="Listapunktowana"/>
      </w:pPr>
      <w:r>
        <w:t>Realizacja umów zawartych z użytkownikami oraz wszelkich działań z tym związanych</w:t>
      </w:r>
    </w:p>
    <w:p w14:paraId="119FA600" w14:textId="77777777" w:rsidR="00FC459E" w:rsidRDefault="00000000">
      <w:pPr>
        <w:pStyle w:val="Listapunktowana"/>
      </w:pPr>
      <w:r>
        <w:t>Prowadzenie działalności</w:t>
      </w:r>
    </w:p>
    <w:p w14:paraId="34B01B41" w14:textId="77777777" w:rsidR="00FC459E" w:rsidRDefault="00000000">
      <w:pPr>
        <w:pStyle w:val="Listapunktowana"/>
      </w:pPr>
      <w:r>
        <w:t>Dostarczanie i ulepszanie swoich produktów i usług oraz opracowywanie nowych produktów i usług</w:t>
      </w:r>
    </w:p>
    <w:p w14:paraId="63124A81" w14:textId="77777777" w:rsidR="00FC459E" w:rsidRDefault="00000000">
      <w:pPr>
        <w:pStyle w:val="Listapunktowana"/>
      </w:pPr>
      <w:r>
        <w:t>Wspieranie badań i innowacji</w:t>
      </w:r>
    </w:p>
    <w:p w14:paraId="4FC1120D" w14:textId="77777777" w:rsidR="00FC459E" w:rsidRDefault="00000000">
      <w:pPr>
        <w:pStyle w:val="Listapunktowana"/>
      </w:pPr>
      <w:r>
        <w:t>Wspieranie działań marketingowych</w:t>
      </w:r>
    </w:p>
    <w:p w14:paraId="3CDE58BC" w14:textId="77777777" w:rsidR="00FC459E" w:rsidRDefault="00000000">
      <w:pPr>
        <w:pStyle w:val="Listapunktowana"/>
      </w:pPr>
      <w:r>
        <w:t>Wykrywanie i zapobieganie ewentualnym nadużyciom lub oszustwom</w:t>
      </w:r>
    </w:p>
    <w:p w14:paraId="38FF003C" w14:textId="77777777" w:rsidR="00FC459E" w:rsidRDefault="00000000">
      <w:pPr>
        <w:pStyle w:val="Listapunktowana"/>
      </w:pPr>
      <w:r>
        <w:t>Zapewnienie bezpieczeństwa systemu</w:t>
      </w:r>
    </w:p>
    <w:p w14:paraId="29B8D2C4" w14:textId="77777777" w:rsidR="00FC459E" w:rsidRDefault="00000000">
      <w:pPr>
        <w:pStyle w:val="Listapunktowana"/>
      </w:pPr>
      <w:r>
        <w:t>Umożliwianie fuzji, przejęć lub sprzedaży przedsiębiorstw lub aktywów</w:t>
      </w:r>
    </w:p>
    <w:p w14:paraId="327A824B" w14:textId="77777777" w:rsidR="00FC459E" w:rsidRDefault="00000000">
      <w:pPr>
        <w:pStyle w:val="Listapunktowana"/>
      </w:pPr>
      <w:r>
        <w:t>Egzekwowanie obowiązujących warunków</w:t>
      </w:r>
    </w:p>
    <w:p w14:paraId="20E54FF7" w14:textId="77777777" w:rsidR="00FC459E" w:rsidRDefault="00000000">
      <w:pPr>
        <w:pStyle w:val="Listapunktowana"/>
      </w:pPr>
      <w:r>
        <w:t>Ustanawianie, wykonywanie i obrona praw</w:t>
      </w:r>
    </w:p>
    <w:p w14:paraId="18396C9B" w14:textId="77777777" w:rsidR="00FC459E" w:rsidRDefault="00000000">
      <w:pPr>
        <w:pStyle w:val="Listapunktowana"/>
      </w:pPr>
      <w:r>
        <w:t>Przestrzeganie obowiązujących przepisów prawa, standardów branżowych oraz zasad firmy Shenzhen Zhencheng Technology Co., Ltd.</w:t>
      </w:r>
    </w:p>
    <w:p w14:paraId="6E0840C9" w14:textId="77777777" w:rsidR="00FC459E" w:rsidRDefault="00000000">
      <w:r>
        <w:t>W naszej Polityce prywatności określono, w jaki sposób przetwarzamy dane kwalifikujące się jako „dane osobowe”. Dokument ten jest dostępny pod adresem: https://www.sjcam.com/privacy-policy/</w:t>
      </w:r>
    </w:p>
    <w:p w14:paraId="1496FAF9" w14:textId="77777777" w:rsidR="00FC459E" w:rsidRDefault="00000000">
      <w:pPr>
        <w:pStyle w:val="Nagwek2"/>
      </w:pPr>
      <w:r>
        <w:lastRenderedPageBreak/>
        <w:t>Jak się z nami skontaktować</w:t>
      </w:r>
    </w:p>
    <w:p w14:paraId="7F26CC90" w14:textId="77777777" w:rsidR="00FC459E" w:rsidRDefault="00000000">
      <w:r>
        <w:t>W przypadku jakichkolwiek pytań dotyczących unijnego aktu w sprawie danych prosimy o kontakt pod adresem:</w:t>
      </w:r>
    </w:p>
    <w:p w14:paraId="0E82B3AA" w14:textId="77777777" w:rsidR="00FC459E" w:rsidRDefault="00000000">
      <w:r>
        <w:rPr>
          <w:b/>
        </w:rPr>
        <w:t>E-mail: support@sjcam.com</w:t>
      </w:r>
    </w:p>
    <w:p w14:paraId="47334445" w14:textId="77777777" w:rsidR="00FC459E" w:rsidRDefault="00000000">
      <w:r>
        <w:rPr>
          <w:b/>
        </w:rPr>
        <w:t>Adres pocztowy: 3/F, Building C, No. 2, Road 1, Shangxue Industrial Area, Bantian Street, Longgang District, Shenzhen, China (Post Code: 518129).</w:t>
      </w:r>
    </w:p>
    <w:p w14:paraId="14CED7CC" w14:textId="77777777" w:rsidR="00FC459E" w:rsidRDefault="00000000">
      <w:r>
        <w:t>Użytkownicy mogą również złożyć skargę do właściwego organu wyznaczonego zgodnie z art. 37 aktu w sprawie danych.</w:t>
      </w:r>
    </w:p>
    <w:p w14:paraId="5A3B2C2A" w14:textId="77777777" w:rsidR="00FC459E" w:rsidRDefault="00FC459E"/>
    <w:p w14:paraId="2B1A20A6" w14:textId="77777777" w:rsidR="00FC459E" w:rsidRDefault="00000000">
      <w:r>
        <w:t>────────────────────────────────────────────────────────────</w:t>
      </w:r>
    </w:p>
    <w:p w14:paraId="24634E88" w14:textId="2D37F106" w:rsidR="00FC459E" w:rsidRDefault="00FC459E"/>
    <w:sectPr w:rsidR="00FC459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BEDA3A06"/>
    <w:lvl w:ilvl="0">
      <w:start w:val="1"/>
      <w:numFmt w:val="bullet"/>
      <w:pStyle w:val="Listapunktowana"/>
      <w:lvlText w:val=""/>
      <w:lvlJc w:val="left"/>
      <w:pPr>
        <w:tabs>
          <w:tab w:val="num" w:pos="360"/>
        </w:tabs>
        <w:ind w:left="360" w:hanging="360"/>
      </w:pPr>
      <w:rPr>
        <w:rFonts w:ascii="Symbol" w:hAnsi="Symbol" w:hint="default"/>
      </w:rPr>
    </w:lvl>
  </w:abstractNum>
  <w:num w:numId="1" w16cid:durableId="821628917">
    <w:abstractNumId w:val="8"/>
  </w:num>
  <w:num w:numId="2" w16cid:durableId="856819619">
    <w:abstractNumId w:val="6"/>
  </w:num>
  <w:num w:numId="3" w16cid:durableId="477455847">
    <w:abstractNumId w:val="5"/>
  </w:num>
  <w:num w:numId="4" w16cid:durableId="935093896">
    <w:abstractNumId w:val="4"/>
  </w:num>
  <w:num w:numId="5" w16cid:durableId="969286024">
    <w:abstractNumId w:val="7"/>
  </w:num>
  <w:num w:numId="6" w16cid:durableId="939996403">
    <w:abstractNumId w:val="3"/>
  </w:num>
  <w:num w:numId="7" w16cid:durableId="373772527">
    <w:abstractNumId w:val="2"/>
  </w:num>
  <w:num w:numId="8" w16cid:durableId="1714233564">
    <w:abstractNumId w:val="1"/>
  </w:num>
  <w:num w:numId="9" w16cid:durableId="2034643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67D95"/>
    <w:rsid w:val="004527D5"/>
    <w:rsid w:val="004B3163"/>
    <w:rsid w:val="004B6FCF"/>
    <w:rsid w:val="005B4881"/>
    <w:rsid w:val="005E24C6"/>
    <w:rsid w:val="00780921"/>
    <w:rsid w:val="00940E73"/>
    <w:rsid w:val="00AA1D8D"/>
    <w:rsid w:val="00B47730"/>
    <w:rsid w:val="00BA29A6"/>
    <w:rsid w:val="00CB0664"/>
    <w:rsid w:val="00D34284"/>
    <w:rsid w:val="00EE57DB"/>
    <w:rsid w:val="00F8183E"/>
    <w:rsid w:val="00FC459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7363CA"/>
  <w14:defaultImageDpi w14:val="300"/>
  <w15:docId w15:val="{A9240499-FDA8-496D-88D1-529B56200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Calibri" w:hAnsi="Calibri"/>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975</Words>
  <Characters>5853</Characters>
  <Application>Microsoft Office Word</Application>
  <DocSecurity>0</DocSecurity>
  <Lines>48</Lines>
  <Paragraphs>13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6815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Radosław Kolanek</cp:lastModifiedBy>
  <cp:revision>2</cp:revision>
  <dcterms:created xsi:type="dcterms:W3CDTF">2026-09-27T19:19:00Z</dcterms:created>
  <dcterms:modified xsi:type="dcterms:W3CDTF">2026-09-27T19:19:00Z</dcterms:modified>
  <cp:category/>
</cp:coreProperties>
</file>